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665A" w14:textId="77777777" w:rsidR="00344ABC" w:rsidRPr="00344ABC" w:rsidRDefault="00344ABC" w:rsidP="00344ABC">
      <w:pPr>
        <w:widowControl w:val="0"/>
        <w:tabs>
          <w:tab w:val="center" w:pos="4680"/>
        </w:tabs>
        <w:suppressAutoHyphens/>
        <w:spacing w:after="240" w:line="1" w:lineRule="atLeast"/>
        <w:ind w:left="-2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 xml:space="preserve">ЧАСТЬ </w:t>
      </w: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C</w:t>
      </w: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: ТЕХНИЧЕСКОЕ ЗАДАНИЕ</w:t>
      </w:r>
    </w:p>
    <w:p w14:paraId="31AE4A76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Техническое задание для данного запроса предложения описано ниже:</w:t>
      </w:r>
    </w:p>
    <w:p w14:paraId="066B5A73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5F79AF7D" w14:textId="77777777" w:rsidR="00344ABC" w:rsidRPr="00344ABC" w:rsidRDefault="00344ABC" w:rsidP="00344ABC">
      <w:pPr>
        <w:keepNext/>
        <w:suppressAutoHyphens/>
        <w:spacing w:after="120" w:line="1" w:lineRule="atLeast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color w:val="000000"/>
          <w:position w:val="-1"/>
          <w:lang w:eastAsia="ru-RU"/>
        </w:rPr>
        <w:t>ВВЕДЕНИЕ</w:t>
      </w:r>
    </w:p>
    <w:p w14:paraId="5A4E33B6" w14:textId="77777777" w:rsidR="00344ABC" w:rsidRPr="00344ABC" w:rsidRDefault="00344ABC" w:rsidP="00344ABC">
      <w:pPr>
        <w:keepNext/>
        <w:keepLines/>
        <w:tabs>
          <w:tab w:val="center" w:pos="4680"/>
        </w:tabs>
        <w:suppressAutoHyphens/>
        <w:spacing w:before="120" w:after="120" w:line="1" w:lineRule="atLeast"/>
        <w:ind w:left="1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bookmarkStart w:id="0" w:name="_heading=h.dxd187nibhgo" w:colFirst="0" w:colLast="0"/>
      <w:bookmarkEnd w:id="0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Глава 1. Обзор исследования и общие сведения</w:t>
      </w:r>
    </w:p>
    <w:p w14:paraId="0522BD24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Общие сведения</w:t>
      </w:r>
    </w:p>
    <w:p w14:paraId="20BEB066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Times New Roman" w:hAnsi="Arial" w:cs="Arial"/>
          <w:snapToGrid w:val="0"/>
          <w:color w:val="000000"/>
          <w:position w:val="-1"/>
          <w:lang w:eastAsia="ru-RU"/>
        </w:rPr>
        <w:t>Молодежь составляет почти 40% населения Кыргызской Республики и играет ключевую роль в развитии страны. Несмотря на многочисленные усилия правительства и гражданского общества, существует множество проблем молодежи, которые остаются незамеченными или нерешенными. Доля молодежи, живущей в бедности в стране, составляет 31,2% среди возрастной группы 14-28 лет, и эти проблемы мешают доступу к различным услугам, которые очень нужны, а данные не согласованы в большинстве сфер. Одна из основных проблем, которая преобладает среди молодежи, - это их психологическое и эмоциональное состояние/потребности. Согласно национальной статистике, тревожно, что около 100 подростков совершают суидцид каждый год, и лишь 6% молодежи в Кыргызской Республике обращаются за профессиональной психологической помощью, когда они испытывают тревогу или какие-либо заботы. Отсутствие качественных данных и осведомленности о доступных услугах по психическому здоровью мешает молодым людям обращаться за помощью и поддержкой вовремя, предотвращая трагические последствия психических проблем. Это также приводит к отсутствию приоритетов и внимания к проблемам психического здоровья среди молодежи со стороны государственных органов. Министерство здравоохранения Кыргызской Республики сообщило, что в стране подростки могут свободно приобретать лекарства с психоактивными эффектами, которые по закону выдаются только по рецепту врача. Но они продаются в аптеках без рецептов, хотя эти лекарства вызывают состояние опьянения и оглушения, подобно наркотическим средствам. Предлагаемая инициатива направлена на создание качественных данных для укрепления молодежи в Кыргызской Республике путем усиления доступа к услугам психического здоровья и психологической поддержки. Проект планирует работать с молодежью в возрасте 19-23 лет в городах Кыргызской Республики, а именно, в Бишкеке (столица), Чолпон-Ате и Караколе. Инициатива включает несколько компонентов: сбор качественных данных через ситуационный анализ, организацию воркшопов с государственными партнерами на основе данных, организацию онлайн-платформ для немедленной поддержки в области психического здоровья и управления стрессом, и адвокационной деятельности, которые обеспечат доступ к качественным данным и услугам по психическому здоровью. Устойчивость будет обеспечена через установление партнерских отношений с местными институтами, государственными и местными НПО, интеграцию предлагаемых мероприятий в существующие структуры, и непрерывный мониторинг и оценку эффективности программы.</w:t>
      </w:r>
    </w:p>
    <w:p w14:paraId="4E81F3DF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Times New Roman" w:hAnsi="Arial" w:cs="Arial"/>
          <w:snapToGrid w:val="0"/>
          <w:color w:val="000000"/>
          <w:position w:val="-1"/>
          <w:lang w:eastAsia="ru-RU"/>
        </w:rPr>
      </w:pPr>
    </w:p>
    <w:p w14:paraId="6A75A267" w14:textId="77777777" w:rsidR="00344ABC" w:rsidRPr="00344ABC" w:rsidRDefault="00344ABC" w:rsidP="00344ABC">
      <w:pPr>
        <w:keepNext/>
        <w:widowControl w:val="0"/>
        <w:numPr>
          <w:ilvl w:val="1"/>
          <w:numId w:val="4"/>
        </w:numPr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1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b/>
          <w:color w:val="000000"/>
          <w:position w:val="-1"/>
          <w:lang w:val="en-US" w:eastAsia="ru-RU"/>
        </w:rPr>
        <w:t>ЦЕЛИ ДАННОГО ТЕХНИЧЕСКОГО ЗАДАНИЯ</w:t>
      </w:r>
    </w:p>
    <w:p w14:paraId="3DE434F1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76CFCE20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Провести ситуационный анализ с целью сбора качественных данных о состоянии психического здоровья молодежи в Кыргызской Республике.</w:t>
      </w:r>
    </w:p>
    <w:p w14:paraId="1D2393E5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78ED6BD0" w14:textId="77777777" w:rsidR="00344ABC" w:rsidRPr="00344ABC" w:rsidRDefault="00344ABC" w:rsidP="00344ABC">
      <w:pPr>
        <w:keepNext/>
        <w:keepLines/>
        <w:suppressAutoHyphens/>
        <w:spacing w:before="120" w:after="12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bookmarkStart w:id="1" w:name="_heading=h.q06ay5ms0915" w:colFirst="0" w:colLast="0"/>
      <w:bookmarkEnd w:id="1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Глава 2. Задачи исследования</w:t>
      </w:r>
    </w:p>
    <w:p w14:paraId="474E1089" w14:textId="77777777" w:rsidR="00344ABC" w:rsidRPr="00344ABC" w:rsidRDefault="00344ABC" w:rsidP="00344ABC">
      <w:pPr>
        <w:keepNext/>
        <w:widowControl w:val="0"/>
        <w:numPr>
          <w:ilvl w:val="3"/>
          <w:numId w:val="0"/>
        </w:numPr>
        <w:suppressAutoHyphens/>
        <w:spacing w:after="0" w:line="1" w:lineRule="atLeast"/>
        <w:ind w:leftChars="-1" w:hangingChars="1" w:hanging="2"/>
        <w:textDirection w:val="btLr"/>
        <w:textAlignment w:val="top"/>
        <w:outlineLvl w:val="3"/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</w:pPr>
      <w:r w:rsidRPr="00344ABC"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  <w:t>Анализ существующих данных и исследований:</w:t>
      </w:r>
    </w:p>
    <w:p w14:paraId="18DD28EB" w14:textId="77777777" w:rsidR="00344ABC" w:rsidRPr="00344ABC" w:rsidRDefault="00344ABC" w:rsidP="00344ABC">
      <w:pPr>
        <w:widowControl w:val="0"/>
        <w:numPr>
          <w:ilvl w:val="0"/>
          <w:numId w:val="9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Обзор статистических данных о распространенности психических расстройств среди молодежи.</w:t>
      </w:r>
    </w:p>
    <w:p w14:paraId="77778E58" w14:textId="77777777" w:rsidR="00344ABC" w:rsidRPr="00344ABC" w:rsidRDefault="00344ABC" w:rsidP="00344ABC">
      <w:pPr>
        <w:widowControl w:val="0"/>
        <w:numPr>
          <w:ilvl w:val="0"/>
          <w:numId w:val="9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Изучение результатов предыдущих исследований о психическом здоровье молодежи в Кыргызской Республике.</w:t>
      </w:r>
    </w:p>
    <w:p w14:paraId="409CB10B" w14:textId="77777777" w:rsidR="00344ABC" w:rsidRPr="00344ABC" w:rsidRDefault="00344ABC" w:rsidP="00344ABC">
      <w:pPr>
        <w:keepNext/>
        <w:widowControl w:val="0"/>
        <w:numPr>
          <w:ilvl w:val="3"/>
          <w:numId w:val="0"/>
        </w:numPr>
        <w:suppressAutoHyphens/>
        <w:spacing w:after="0" w:line="1" w:lineRule="atLeast"/>
        <w:ind w:leftChars="-1" w:hangingChars="1" w:hanging="2"/>
        <w:textDirection w:val="btLr"/>
        <w:textAlignment w:val="top"/>
        <w:outlineLvl w:val="3"/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</w:pPr>
      <w:r w:rsidRPr="00344ABC"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  <w:t>Проведение интервью и фокус-групп:</w:t>
      </w:r>
    </w:p>
    <w:p w14:paraId="5640BC33" w14:textId="77777777" w:rsidR="00344ABC" w:rsidRPr="00344ABC" w:rsidRDefault="00344ABC" w:rsidP="00344ABC">
      <w:pPr>
        <w:widowControl w:val="0"/>
        <w:numPr>
          <w:ilvl w:val="0"/>
          <w:numId w:val="10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Интервью с представителями государственных и негосударственных организаций,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lastRenderedPageBreak/>
        <w:t>работающих в сфере психического здоровья молодежи.</w:t>
      </w:r>
    </w:p>
    <w:p w14:paraId="0C80DC21" w14:textId="77777777" w:rsidR="00344ABC" w:rsidRPr="00344ABC" w:rsidRDefault="00344ABC" w:rsidP="00344ABC">
      <w:pPr>
        <w:widowControl w:val="0"/>
        <w:numPr>
          <w:ilvl w:val="0"/>
          <w:numId w:val="10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Организация фокус-групп с молодежью различных социальных и возрастных групп для выявления их мнений, опыта и потребностей в области психического здоровья.</w:t>
      </w:r>
    </w:p>
    <w:p w14:paraId="46898B2C" w14:textId="77777777" w:rsidR="00344ABC" w:rsidRPr="00344ABC" w:rsidRDefault="00344ABC" w:rsidP="00344ABC">
      <w:pPr>
        <w:keepNext/>
        <w:widowControl w:val="0"/>
        <w:numPr>
          <w:ilvl w:val="3"/>
          <w:numId w:val="0"/>
        </w:numPr>
        <w:suppressAutoHyphens/>
        <w:spacing w:after="0" w:line="1" w:lineRule="atLeast"/>
        <w:ind w:leftChars="-1" w:hangingChars="1" w:hanging="2"/>
        <w:textDirection w:val="btLr"/>
        <w:textAlignment w:val="top"/>
        <w:outlineLvl w:val="3"/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</w:pPr>
      <w:r w:rsidRPr="00344ABC"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  <w:t>Анализ законодательства и политик:</w:t>
      </w:r>
    </w:p>
    <w:p w14:paraId="25ACDEC5" w14:textId="77777777" w:rsidR="00344ABC" w:rsidRPr="00344ABC" w:rsidRDefault="00344ABC" w:rsidP="00344ABC">
      <w:pPr>
        <w:widowControl w:val="0"/>
        <w:numPr>
          <w:ilvl w:val="0"/>
          <w:numId w:val="11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Изучение действующего законодательства и политик, касающихся психического здоровья молодежи в Кыргызской Республике.</w:t>
      </w:r>
    </w:p>
    <w:p w14:paraId="73EADF7D" w14:textId="77777777" w:rsidR="00344ABC" w:rsidRPr="00344ABC" w:rsidRDefault="00344ABC" w:rsidP="00344ABC">
      <w:pPr>
        <w:widowControl w:val="0"/>
        <w:numPr>
          <w:ilvl w:val="0"/>
          <w:numId w:val="11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Анализ эффективности существующих механизмов поддержки психического здоровья молодежи.</w:t>
      </w:r>
    </w:p>
    <w:p w14:paraId="148CB9E5" w14:textId="77777777" w:rsidR="00344ABC" w:rsidRPr="00344ABC" w:rsidRDefault="00344ABC" w:rsidP="00344ABC">
      <w:pPr>
        <w:keepNext/>
        <w:widowControl w:val="0"/>
        <w:numPr>
          <w:ilvl w:val="3"/>
          <w:numId w:val="0"/>
        </w:numPr>
        <w:suppressAutoHyphens/>
        <w:spacing w:after="0" w:line="1" w:lineRule="atLeast"/>
        <w:ind w:leftChars="-1" w:hangingChars="1" w:hanging="2"/>
        <w:textDirection w:val="btLr"/>
        <w:textAlignment w:val="top"/>
        <w:outlineLvl w:val="3"/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</w:pPr>
      <w:r w:rsidRPr="00344ABC">
        <w:rPr>
          <w:rFonts w:ascii="Times New Roman" w:eastAsia="Cambria" w:hAnsi="Times New Roman" w:cs="Times New Roman"/>
          <w:i/>
          <w:snapToGrid w:val="0"/>
          <w:color w:val="FF0000"/>
          <w:position w:val="-1"/>
          <w:sz w:val="24"/>
          <w:szCs w:val="24"/>
          <w:lang w:eastAsia="ru-RU"/>
        </w:rPr>
        <w:t>Сбор и анализ данных о доступности и использовании услуг:</w:t>
      </w:r>
    </w:p>
    <w:p w14:paraId="75C446DA" w14:textId="77777777" w:rsidR="00344ABC" w:rsidRPr="00344ABC" w:rsidRDefault="00344ABC" w:rsidP="00344ABC">
      <w:pPr>
        <w:widowControl w:val="0"/>
        <w:numPr>
          <w:ilvl w:val="0"/>
          <w:numId w:val="12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Оценка доступности и использования услуг по психическому здоровью молодежью, включая консультации у специалистов и медикаментозное лечение.</w:t>
      </w:r>
    </w:p>
    <w:p w14:paraId="05DF1009" w14:textId="77777777" w:rsidR="00344ABC" w:rsidRPr="00344ABC" w:rsidRDefault="00344ABC" w:rsidP="00344ABC">
      <w:pPr>
        <w:widowControl w:val="0"/>
        <w:numPr>
          <w:ilvl w:val="0"/>
          <w:numId w:val="12"/>
        </w:numPr>
        <w:suppressAutoHyphens/>
        <w:spacing w:after="0" w:line="1" w:lineRule="atLeast"/>
        <w:ind w:leftChars="-1" w:left="0" w:hangingChars="1" w:hanging="2"/>
        <w:contextualSpacing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Анализ факторов, влияющих на доступность и использование этих услуг молодежью.</w:t>
      </w:r>
    </w:p>
    <w:p w14:paraId="5976E00A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407DD75E" w14:textId="77777777" w:rsidR="00344ABC" w:rsidRPr="00344ABC" w:rsidRDefault="00344ABC" w:rsidP="00344ABC">
      <w:pPr>
        <w:keepNext/>
        <w:widowControl w:val="0"/>
        <w:numPr>
          <w:ilvl w:val="1"/>
          <w:numId w:val="4"/>
        </w:numPr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2"/>
        <w:rPr>
          <w:rFonts w:ascii="Arial" w:eastAsia="Cambria" w:hAnsi="Arial" w:cs="Arial"/>
          <w:b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b/>
          <w:color w:val="000000"/>
          <w:position w:val="-1"/>
          <w:lang w:val="en-US" w:eastAsia="ru-RU"/>
        </w:rPr>
        <w:t>ПЛАН РАБОТЫ – МЕРОПРИЯТИЯ / ЗАДАЧИ</w:t>
      </w:r>
    </w:p>
    <w:p w14:paraId="36BC1507" w14:textId="77777777" w:rsidR="00344ABC" w:rsidRPr="00344ABC" w:rsidRDefault="00344ABC" w:rsidP="00344ABC">
      <w:pPr>
        <w:keepNext/>
        <w:keepLines/>
        <w:tabs>
          <w:tab w:val="center" w:pos="426"/>
        </w:tabs>
        <w:suppressAutoHyphens/>
        <w:spacing w:before="12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bookmarkStart w:id="2" w:name="_heading=h.hbqdqxy58ehs" w:colFirst="0" w:colLast="0"/>
      <w:bookmarkEnd w:id="2"/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Глава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3.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Дизайн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и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методы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исследования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</w:p>
    <w:p w14:paraId="687F8C40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Исследование будет включать интервью с членами сообщества. В каждой локации  примут участие от 16 до 20 человек, а продолжительность составит от 60 до 90 минут.</w:t>
      </w:r>
    </w:p>
    <w:p w14:paraId="003463DF" w14:textId="77777777" w:rsidR="00344ABC" w:rsidRPr="00344ABC" w:rsidRDefault="00344ABC" w:rsidP="00344ABC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bookmarkStart w:id="3" w:name="_heading=h.adk2pw1ztoc" w:colFirst="0" w:colLast="0"/>
      <w:bookmarkEnd w:id="3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План выборки</w:t>
      </w:r>
    </w:p>
    <w:p w14:paraId="74E815B6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Участники</w:t>
      </w:r>
    </w:p>
    <w:p w14:paraId="0695CDB3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Участниками будут молодые люди в возрасте 18 лет и старше, включая мужчин, женщин, проживающие в сельских и городских районах Чуйской и Иссык-Кульской областей.</w:t>
      </w:r>
    </w:p>
    <w:p w14:paraId="3C010127" w14:textId="77777777" w:rsidR="00344ABC" w:rsidRPr="00344ABC" w:rsidRDefault="00344ABC" w:rsidP="00344AB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bookmarkStart w:id="4" w:name="_heading=h.2jxsxqh" w:colFirst="0" w:colLast="0"/>
      <w:bookmarkEnd w:id="4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Методы сбора данных</w:t>
      </w:r>
    </w:p>
    <w:p w14:paraId="0D9606B1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Инструменты и руководства по сбору данных</w:t>
      </w:r>
    </w:p>
    <w:p w14:paraId="4F8B7FC1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Основной целью сбора данных является улучшение предоставления услуг по охране психического здоровья молодежи.  Данные собираются для того, чтобы понять путь психического здоровья, выявить факторы стресса и адаптировать вмешательства для улучшения результатов. Использование данных для предоставления услуг помогает выявлять закономерности и тенденции потребности в специализированных вмешательствах и проблемы, с которыми сталкивается целевая группа населения для доступа к услугам. Ожидается, что подрядчик будет вести аудиозапись всех мероприятий по сбору качественных данных, расшифровывать данные, кодировать и анализировать их с помощью платформы качественного анализа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ATLAS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.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ti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или аналогичной программы.</w:t>
      </w:r>
    </w:p>
    <w:p w14:paraId="35B0E595" w14:textId="77777777" w:rsidR="00344ABC" w:rsidRPr="00344ABC" w:rsidRDefault="00344ABC" w:rsidP="00344AB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bookmarkStart w:id="5" w:name="_heading=h.z337ya" w:colFirst="0" w:colLast="0"/>
      <w:bookmarkStart w:id="6" w:name="_heading=h.axblbxc9eb6m" w:colFirst="0" w:colLast="0"/>
      <w:bookmarkEnd w:id="5"/>
      <w:bookmarkEnd w:id="6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Анализ данных</w:t>
      </w:r>
    </w:p>
    <w:p w14:paraId="5E645021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Консультант/компания с разрешения участников будет записывать и расшифровывать (транскрибировать) слово в слово все обсуждения в интервью для соответствующего анализа качественных данных. </w:t>
      </w:r>
      <w:bookmarkStart w:id="7" w:name="_heading=h.ef0frdm64tsf" w:colFirst="0" w:colLast="0"/>
      <w:bookmarkEnd w:id="7"/>
    </w:p>
    <w:p w14:paraId="4962FB5F" w14:textId="77777777" w:rsidR="00344ABC" w:rsidRPr="00344ABC" w:rsidRDefault="00344ABC" w:rsidP="00344ABC">
      <w:pPr>
        <w:suppressAutoHyphens/>
        <w:spacing w:before="120" w:after="120" w:line="276" w:lineRule="auto"/>
        <w:ind w:leftChars="-1" w:hangingChars="1" w:hanging="2"/>
        <w:textDirection w:val="btLr"/>
        <w:textAlignment w:val="top"/>
        <w:outlineLvl w:val="0"/>
        <w:rPr>
          <w:rFonts w:ascii="Arial" w:eastAsia="Calibri" w:hAnsi="Arial" w:cs="Arial"/>
          <w:b/>
          <w:color w:val="000000"/>
          <w:position w:val="-1"/>
          <w:sz w:val="24"/>
          <w:szCs w:val="24"/>
          <w:shd w:val="clear" w:color="auto" w:fill="FFFFFF"/>
          <w:lang w:eastAsia="ru-RU"/>
        </w:rPr>
      </w:pPr>
      <w:r w:rsidRPr="00344ABC">
        <w:rPr>
          <w:rFonts w:ascii="Arial" w:eastAsia="Calibri" w:hAnsi="Arial" w:cs="Arial"/>
          <w:b/>
          <w:color w:val="000000"/>
          <w:position w:val="-1"/>
          <w:sz w:val="24"/>
          <w:szCs w:val="24"/>
          <w:shd w:val="clear" w:color="auto" w:fill="FFFFFF"/>
          <w:lang w:eastAsia="ru-RU"/>
        </w:rPr>
        <w:t>Глава 4. Ограничения и риски достоверности исследования</w:t>
      </w:r>
    </w:p>
    <w:p w14:paraId="75524F3D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Качественные методы, такие как интервью/ фокус-группы, используют углубленное обсуждение и анализ мнений участников, чтобы сделать описательные выводы об убеждениях  населения в целом.  По сравнению с количественными методами, такими как опросы, они требуют больших затрат времени и труда в расчете на одного участника/респондента, поэтому существуют практические ограничения на количество участников, которые могут быть включены.  </w:t>
      </w:r>
    </w:p>
    <w:p w14:paraId="71B6CE4B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Мы ожидаем, что работой будет руководить высококвалифицированный исследователь-фассилитатор, чтобы обеспечить активное участие всех участников, избежать доминирования одного или двух человек, и следить за ответами, чтобы точно раскрыть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lastRenderedPageBreak/>
        <w:t xml:space="preserve">предполагаемый смысл ответов каждого выступающего, максимально избегая упомянутых выше предвзятостей.  Кроме того, мы будем тщательно подходить к отбору участников, предварительно заполнив короткую анкету, чтобы убедиться, что они понимают цель и порядок проведения исследования и будут участвовать в них честно, продуктивно и конструктивно. </w:t>
      </w:r>
    </w:p>
    <w:p w14:paraId="0D150C42" w14:textId="77777777" w:rsidR="00344ABC" w:rsidRPr="00344ABC" w:rsidRDefault="00344ABC" w:rsidP="00344ABC">
      <w:pPr>
        <w:keepNext/>
        <w:keepLines/>
        <w:tabs>
          <w:tab w:val="left" w:pos="284"/>
          <w:tab w:val="center" w:pos="4680"/>
        </w:tabs>
        <w:suppressAutoHyphens/>
        <w:spacing w:before="120" w:after="12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sz w:val="24"/>
          <w:lang w:eastAsia="ru-RU"/>
        </w:rPr>
      </w:pPr>
      <w:bookmarkStart w:id="8" w:name="_heading=h.1y810tw" w:colFirst="0" w:colLast="0"/>
      <w:bookmarkEnd w:id="8"/>
      <w:r w:rsidRPr="00344ABC">
        <w:rPr>
          <w:rFonts w:ascii="Arial" w:eastAsia="Cambria" w:hAnsi="Arial" w:cs="Arial"/>
          <w:b/>
          <w:snapToGrid w:val="0"/>
          <w:color w:val="000000"/>
          <w:position w:val="-1"/>
          <w:sz w:val="24"/>
          <w:lang w:eastAsia="ru-RU"/>
        </w:rPr>
        <w:t xml:space="preserve">Глава 5. Этика и конфиденциальность </w:t>
      </w:r>
    </w:p>
    <w:p w14:paraId="7B8400F0" w14:textId="77777777" w:rsidR="00344ABC" w:rsidRPr="00344ABC" w:rsidRDefault="00344ABC" w:rsidP="00344ABC">
      <w:pPr>
        <w:keepNext/>
        <w:keepLines/>
        <w:tabs>
          <w:tab w:val="center" w:pos="426"/>
        </w:tabs>
        <w:suppressAutoHyphens/>
        <w:spacing w:before="120" w:after="12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Gill Sans" w:hAnsi="Arial" w:cs="Arial"/>
          <w:b/>
          <w:snapToGrid w:val="0"/>
          <w:color w:val="000000"/>
          <w:position w:val="-1"/>
          <w:sz w:val="24"/>
          <w:lang w:eastAsia="ru-RU"/>
        </w:rPr>
      </w:pPr>
      <w:bookmarkStart w:id="9" w:name="_heading=h.taj6enizzyma" w:colFirst="0" w:colLast="0"/>
      <w:bookmarkEnd w:id="9"/>
      <w:r w:rsidRPr="00344ABC">
        <w:rPr>
          <w:rFonts w:ascii="Arial" w:eastAsia="Gill Sans" w:hAnsi="Arial" w:cs="Arial"/>
          <w:b/>
          <w:snapToGrid w:val="0"/>
          <w:color w:val="000000"/>
          <w:position w:val="-1"/>
          <w:sz w:val="24"/>
          <w:lang w:eastAsia="ru-RU"/>
        </w:rPr>
        <w:t xml:space="preserve">Этические соображения, проверка </w:t>
      </w:r>
      <w:r w:rsidRPr="00344ABC">
        <w:rPr>
          <w:rFonts w:ascii="Arial" w:eastAsia="Gill Sans" w:hAnsi="Arial" w:cs="Arial"/>
          <w:b/>
          <w:snapToGrid w:val="0"/>
          <w:color w:val="000000"/>
          <w:position w:val="-1"/>
          <w:sz w:val="24"/>
          <w:lang w:val="en-US" w:eastAsia="ru-RU"/>
        </w:rPr>
        <w:t>IRB</w:t>
      </w:r>
      <w:r w:rsidRPr="00344ABC">
        <w:rPr>
          <w:rFonts w:ascii="Arial" w:eastAsia="Gill Sans" w:hAnsi="Arial" w:cs="Arial"/>
          <w:b/>
          <w:snapToGrid w:val="0"/>
          <w:color w:val="000000"/>
          <w:position w:val="-1"/>
          <w:sz w:val="24"/>
          <w:lang w:eastAsia="ru-RU"/>
        </w:rPr>
        <w:t>, хранение и безопасность данных</w:t>
      </w:r>
    </w:p>
    <w:p w14:paraId="1224E389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Участие в фокус-группах будет полностью добровольным, а информированное согласие будет получено в устной форме от всех респондентов перед началом дискуссий. В них не будут участвовать женщины и мужчины моложе 18 лет.</w:t>
      </w:r>
    </w:p>
    <w:p w14:paraId="2C39CB6C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В самом начале у участников обсуждений в фокус-группах будет запрошено разрешение на запись дискуссии для целей контроля качества и помощи в проведении качественного анализа. Консультант/компания предоставит проекту все записи дискуссий, которые будут надежно сохранены проектом в корпоративном централизованном файловом хранилище с защищенным доступом -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Google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Drive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. Все данные, сохраненные на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Google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Drive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, принадлежат исключительно сотрудникам проекта, т.е. доступ к данным на корпоративном диске имеют только сотрудники организации. Файлы с аудиозаписями дискуссий с участниками фокус-групп, сохраненные на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Google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Drive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, также будут иметь ограниченный доступ для скачивания и прослушивания файлов. Ключевыми лицами, имеющими доступ к этим аудиозаписям, будут начальник группы / менеджер проекта и специалист по мониторингу и оценке. Все данные будут надежно храниться в течение как минимум трех лет, до завершения проекта, после чего файлы будут удалены/уничтожены.</w:t>
      </w:r>
    </w:p>
    <w:p w14:paraId="403DC11B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Руководства по обсуждению ФГ и другие соответствующие материалы будут представлены в Научно-производственное объединение “Профилактическая медицина” М3 КР, Этический комитет (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IRB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) при Министерстве здравоохранения и социального развития Кыргызской Республики в Бишкеке, чтобы убедиться в соблюдении всех этических норм, связанных с исследованием.</w:t>
      </w:r>
    </w:p>
    <w:p w14:paraId="1C25FE9B" w14:textId="77777777" w:rsidR="00344ABC" w:rsidRPr="00344ABC" w:rsidRDefault="00344ABC" w:rsidP="00344ABC">
      <w:pPr>
        <w:keepNext/>
        <w:keepLines/>
        <w:tabs>
          <w:tab w:val="center" w:pos="426"/>
        </w:tabs>
        <w:suppressAutoHyphens/>
        <w:spacing w:before="120" w:after="120"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sz w:val="24"/>
          <w:lang w:eastAsia="ru-RU"/>
        </w:rPr>
      </w:pPr>
      <w:bookmarkStart w:id="10" w:name="_heading=h.4i7ojhp" w:colFirst="0" w:colLast="0"/>
      <w:bookmarkEnd w:id="10"/>
      <w:r w:rsidRPr="00344ABC">
        <w:rPr>
          <w:rFonts w:ascii="Arial" w:eastAsia="Cambria" w:hAnsi="Arial" w:cs="Arial"/>
          <w:b/>
          <w:snapToGrid w:val="0"/>
          <w:color w:val="000000"/>
          <w:position w:val="-1"/>
          <w:sz w:val="24"/>
          <w:lang w:eastAsia="ru-RU"/>
        </w:rPr>
        <w:t xml:space="preserve">Глава 6. Реализация исследования </w:t>
      </w:r>
    </w:p>
    <w:p w14:paraId="78A532F5" w14:textId="77777777" w:rsidR="00344ABC" w:rsidRPr="00344ABC" w:rsidRDefault="00344ABC" w:rsidP="00344ABC">
      <w:pPr>
        <w:suppressAutoHyphens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sz w:val="24"/>
          <w:lang w:eastAsia="ru-RU"/>
        </w:rPr>
      </w:pPr>
      <w:bookmarkStart w:id="11" w:name="_heading=h.2xcytpi" w:colFirst="0" w:colLast="0"/>
      <w:bookmarkEnd w:id="11"/>
      <w:r w:rsidRPr="00344ABC">
        <w:rPr>
          <w:rFonts w:ascii="Arial" w:eastAsia="Cambria" w:hAnsi="Arial" w:cs="Arial"/>
          <w:b/>
          <w:snapToGrid w:val="0"/>
          <w:color w:val="000000"/>
          <w:position w:val="-1"/>
          <w:sz w:val="24"/>
          <w:lang w:eastAsia="ru-RU"/>
        </w:rPr>
        <w:t xml:space="preserve">Команда специалистов </w:t>
      </w:r>
    </w:p>
    <w:p w14:paraId="74A0D91C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Проект «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The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Next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Gen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Data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»наймет исследовательскую компанию или индивидуального консультанта для проведения исследования. Все действия в рамках исследования будут обсуждаться и согласовываться совместно с проектом.</w:t>
      </w:r>
    </w:p>
    <w:p w14:paraId="59B60DF7" w14:textId="77777777" w:rsidR="00344ABC" w:rsidRPr="00344ABC" w:rsidRDefault="00344ABC" w:rsidP="00344AB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bookmarkStart w:id="12" w:name="_heading=h.3rhrvx6r2vow" w:colFirst="0" w:colLast="0"/>
      <w:bookmarkStart w:id="13" w:name="_heading=h.3whwml4" w:colFirst="0" w:colLast="0"/>
      <w:bookmarkEnd w:id="12"/>
      <w:bookmarkEnd w:id="13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 xml:space="preserve">Отчетность и распространение </w:t>
      </w:r>
    </w:p>
    <w:p w14:paraId="3842B43E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Финальный отчет</w:t>
      </w:r>
    </w:p>
    <w:p w14:paraId="72097D7F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Консультант/компания предоставит полный отчет со всеми основными результатами и выводами исследования. Основной текст отчета не должен превышать 30  страниц ( включая приложения) и будет включать в себя резюме и рекомендации. Содержание будет согласовано в сотрудничестве с исследовательской компанией, и, будет включать, как минимум, следующие элементы:</w:t>
      </w:r>
    </w:p>
    <w:p w14:paraId="71205C35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Название</w:t>
      </w:r>
      <w:proofErr w:type="spellEnd"/>
    </w:p>
    <w:p w14:paraId="017E4CD4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Содержание</w:t>
      </w:r>
      <w:proofErr w:type="spellEnd"/>
    </w:p>
    <w:p w14:paraId="6555FFF6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Список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сокращений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и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аббревиатур</w:t>
      </w:r>
      <w:proofErr w:type="spellEnd"/>
    </w:p>
    <w:p w14:paraId="2F495AE2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Список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таблиц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,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рисунков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,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диаграмм</w:t>
      </w:r>
      <w:proofErr w:type="spellEnd"/>
    </w:p>
    <w:p w14:paraId="2C305F3A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Резюме</w:t>
      </w:r>
      <w:proofErr w:type="spellEnd"/>
    </w:p>
    <w:p w14:paraId="56C206B7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Справочная информация (включая ссылку на формативное исследование проекта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lastRenderedPageBreak/>
        <w:t xml:space="preserve">и другую доступную информацию о гендерных нормах в Кыргызской Республике) </w:t>
      </w:r>
    </w:p>
    <w:p w14:paraId="6C8881BB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Описание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проекта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и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его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задачи</w:t>
      </w:r>
      <w:proofErr w:type="spellEnd"/>
    </w:p>
    <w:p w14:paraId="4BE5C850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Методология и подход (определение и отбор участников, ограничения исследования, области интервенции проекта, полевые работы, процедуры анализа данных)</w:t>
      </w:r>
    </w:p>
    <w:p w14:paraId="494275C3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Выводы по задачам , подчеркивающие  различия/сходства в зависимости от  категорий участников, сельской/городской местности и других факторов, связанных с модулями проекта (Ментальное здоровье молодежи). </w:t>
      </w:r>
    </w:p>
    <w:p w14:paraId="15AC855F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Обсуждение</w:t>
      </w:r>
      <w:proofErr w:type="spellEnd"/>
    </w:p>
    <w:p w14:paraId="16854496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Выводы</w:t>
      </w:r>
      <w:proofErr w:type="spellEnd"/>
    </w:p>
    <w:p w14:paraId="11A4F561" w14:textId="77777777" w:rsidR="00344ABC" w:rsidRPr="00344ABC" w:rsidRDefault="00344ABC" w:rsidP="00344ABC">
      <w:pPr>
        <w:widowControl w:val="0"/>
        <w:numPr>
          <w:ilvl w:val="0"/>
          <w:numId w:val="5"/>
        </w:numPr>
        <w:suppressAutoHyphens/>
        <w:spacing w:after="12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Рекомендации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</w:p>
    <w:p w14:paraId="00663746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Приложения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:</w:t>
      </w:r>
    </w:p>
    <w:p w14:paraId="6C633246" w14:textId="77777777" w:rsidR="00344ABC" w:rsidRPr="00344ABC" w:rsidRDefault="00344ABC" w:rsidP="00344ABC">
      <w:pPr>
        <w:widowControl w:val="0"/>
        <w:numPr>
          <w:ilvl w:val="0"/>
          <w:numId w:val="8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Техническое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задание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для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исследования</w:t>
      </w:r>
      <w:proofErr w:type="spellEnd"/>
    </w:p>
    <w:p w14:paraId="348C89F6" w14:textId="77777777" w:rsidR="00344ABC" w:rsidRPr="00344ABC" w:rsidRDefault="00344ABC" w:rsidP="00344ABC">
      <w:pPr>
        <w:widowControl w:val="0"/>
        <w:numPr>
          <w:ilvl w:val="0"/>
          <w:numId w:val="8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Расписание</w:t>
      </w:r>
      <w:proofErr w:type="spellEnd"/>
    </w:p>
    <w:p w14:paraId="0E958533" w14:textId="77777777" w:rsidR="00344ABC" w:rsidRPr="00344ABC" w:rsidRDefault="00344ABC" w:rsidP="00344ABC">
      <w:pPr>
        <w:widowControl w:val="0"/>
        <w:numPr>
          <w:ilvl w:val="0"/>
          <w:numId w:val="8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Список использованных документов, источников и наборов данных</w:t>
      </w:r>
    </w:p>
    <w:p w14:paraId="1923BF69" w14:textId="77777777" w:rsidR="00344ABC" w:rsidRPr="00344ABC" w:rsidRDefault="00344ABC" w:rsidP="00344ABC">
      <w:pPr>
        <w:widowControl w:val="0"/>
        <w:numPr>
          <w:ilvl w:val="0"/>
          <w:numId w:val="8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Инструменты: руководство(а) по проведению фокус-групп и т.д. </w:t>
      </w:r>
    </w:p>
    <w:p w14:paraId="0B72D65F" w14:textId="77777777" w:rsidR="00344ABC" w:rsidRPr="00344ABC" w:rsidRDefault="00344ABC" w:rsidP="00344ABC">
      <w:pPr>
        <w:widowControl w:val="0"/>
        <w:numPr>
          <w:ilvl w:val="0"/>
          <w:numId w:val="8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Процедуры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анализа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данных</w:t>
      </w:r>
      <w:proofErr w:type="spellEnd"/>
    </w:p>
    <w:p w14:paraId="4F96A8F7" w14:textId="77777777" w:rsidR="00344ABC" w:rsidRPr="00344ABC" w:rsidRDefault="00344ABC" w:rsidP="00344ABC">
      <w:pPr>
        <w:widowControl w:val="0"/>
        <w:numPr>
          <w:ilvl w:val="0"/>
          <w:numId w:val="8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Расшифровки (транскрибации) фокус-групп на кыргызском и английском языках</w:t>
      </w:r>
    </w:p>
    <w:p w14:paraId="61DCFD3F" w14:textId="77777777" w:rsidR="00344ABC" w:rsidRPr="00344ABC" w:rsidRDefault="00344ABC" w:rsidP="00344ABC">
      <w:pPr>
        <w:suppressAutoHyphens/>
        <w:spacing w:after="0" w:line="276" w:lineRule="auto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75EC3AD7" w14:textId="77777777" w:rsidR="00344ABC" w:rsidRPr="00344ABC" w:rsidRDefault="00344ABC" w:rsidP="00344ABC">
      <w:pPr>
        <w:suppressAutoHyphens/>
        <w:spacing w:after="12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Электронные копии (аудиозаписи и расшифровки (транскрипты)) будут включены в итоговый отчет в качестве приложения.</w:t>
      </w:r>
    </w:p>
    <w:p w14:paraId="029A4BF6" w14:textId="77777777" w:rsidR="00344ABC" w:rsidRPr="00344ABC" w:rsidRDefault="00344ABC" w:rsidP="00344ABC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bookmarkStart w:id="14" w:name="_heading=h.2bn6wsx" w:colFirst="0" w:colLast="0"/>
      <w:bookmarkEnd w:id="14"/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Сроки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и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результаты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</w:p>
    <w:p w14:paraId="7460C799" w14:textId="77777777" w:rsidR="00344ABC" w:rsidRPr="00344ABC" w:rsidRDefault="00344ABC" w:rsidP="00712374">
      <w:pPr>
        <w:widowControl w:val="0"/>
        <w:numPr>
          <w:ilvl w:val="0"/>
          <w:numId w:val="6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Подготовка к исследованию и предварительному тестированию (выборка, план поездки, анкеты и руководства): </w:t>
      </w:r>
    </w:p>
    <w:p w14:paraId="3FD6315E" w14:textId="6BF42456" w:rsidR="00344ABC" w:rsidRPr="00344ABC" w:rsidRDefault="00344ABC" w:rsidP="0071237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2 недели (</w:t>
      </w:r>
      <w:r w:rsidR="003A1C47" w:rsidRPr="008B3260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1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0 апреля по 21 апреля 2024 года )</w:t>
      </w:r>
    </w:p>
    <w:p w14:paraId="1730CC93" w14:textId="77777777" w:rsidR="00344ABC" w:rsidRPr="00344ABC" w:rsidRDefault="00344ABC" w:rsidP="00712374">
      <w:pPr>
        <w:widowControl w:val="0"/>
        <w:numPr>
          <w:ilvl w:val="0"/>
          <w:numId w:val="6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Сбор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качественных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данных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(ОФГ):  </w:t>
      </w:r>
    </w:p>
    <w:p w14:paraId="4624ECAF" w14:textId="77777777" w:rsidR="00344ABC" w:rsidRPr="00344ABC" w:rsidRDefault="00344ABC" w:rsidP="0071237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1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недел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я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(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22 апреля 2024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- 2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9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апреля 2024 года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)</w:t>
      </w:r>
    </w:p>
    <w:p w14:paraId="1198C1C8" w14:textId="77777777" w:rsidR="00344ABC" w:rsidRPr="00344ABC" w:rsidRDefault="00344ABC" w:rsidP="00712374">
      <w:pPr>
        <w:widowControl w:val="0"/>
        <w:numPr>
          <w:ilvl w:val="0"/>
          <w:numId w:val="6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Подготовка расшифровок (транскриптов) проведенных исследований:</w:t>
      </w:r>
    </w:p>
    <w:p w14:paraId="2C4EBEB8" w14:textId="77777777" w:rsidR="00344ABC" w:rsidRPr="00344ABC" w:rsidRDefault="00344ABC" w:rsidP="0071237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1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недел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я (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2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9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апреля 2024 – 6 мая 2024 года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)</w:t>
      </w:r>
    </w:p>
    <w:p w14:paraId="63F760FF" w14:textId="77777777" w:rsidR="00344ABC" w:rsidRPr="00344ABC" w:rsidRDefault="00344ABC" w:rsidP="00712374">
      <w:pPr>
        <w:widowControl w:val="0"/>
        <w:numPr>
          <w:ilvl w:val="0"/>
          <w:numId w:val="6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Кодирование, анализ данных и подготовка первого чернового варианта отчета:</w:t>
      </w:r>
    </w:p>
    <w:p w14:paraId="245113C5" w14:textId="77777777" w:rsidR="00344ABC" w:rsidRPr="00344ABC" w:rsidRDefault="00344ABC" w:rsidP="0071237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10 дней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(2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9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апреля 2024 – 8 мая 2024 года)</w:t>
      </w:r>
    </w:p>
    <w:p w14:paraId="55702D14" w14:textId="77777777" w:rsidR="00344ABC" w:rsidRPr="00344ABC" w:rsidRDefault="00344ABC" w:rsidP="00712374">
      <w:pPr>
        <w:widowControl w:val="0"/>
        <w:numPr>
          <w:ilvl w:val="0"/>
          <w:numId w:val="6"/>
        </w:numPr>
        <w:suppressAutoHyphens/>
        <w:spacing w:after="0" w:line="276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Подготовка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финального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отчета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: </w:t>
      </w:r>
    </w:p>
    <w:p w14:paraId="4B7E412A" w14:textId="77777777" w:rsidR="00344ABC" w:rsidRPr="00344ABC" w:rsidRDefault="00344ABC" w:rsidP="00712374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1 неделя ( 10 мая 2024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–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17 мая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202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4 года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)</w:t>
      </w:r>
    </w:p>
    <w:p w14:paraId="4596CD7C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</w:p>
    <w:p w14:paraId="4555F719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Квалификация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Претендента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/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Исследовательской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фирмы</w:t>
      </w:r>
      <w:proofErr w:type="spellEnd"/>
    </w:p>
    <w:p w14:paraId="0DF546E3" w14:textId="77777777" w:rsidR="00344ABC" w:rsidRPr="00344ABC" w:rsidRDefault="00344ABC" w:rsidP="00344A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Опыт проведения и анализа качественных данных.</w:t>
      </w:r>
    </w:p>
    <w:p w14:paraId="15AD2CE9" w14:textId="77777777" w:rsidR="00344ABC" w:rsidRPr="00344ABC" w:rsidRDefault="00344ABC" w:rsidP="00344AB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Опыт оценки проектов по ментальному здоровью и / или гендерным вопросам, реализуемых международными донорами; НПО, госсоцзаказ.</w:t>
      </w:r>
    </w:p>
    <w:p w14:paraId="2FA0B432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432DBBEE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ИНСТРУКЦИИ К ПРЕДЛОЖЕНИЯМ</w:t>
      </w:r>
    </w:p>
    <w:p w14:paraId="4C8F642A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Субподрядчик должен подготовить следующие пункты для заявки на предложение на английском языке и отправить в электронном виде на адрес электронной почты, указанный ниже.</w:t>
      </w:r>
    </w:p>
    <w:p w14:paraId="34027CC5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5E795F6A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Техническое предложение</w:t>
      </w:r>
    </w:p>
    <w:p w14:paraId="714E5B24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В техническом предложении (максимум 30 страниц) должно быть четко указано, как будет проводиться работа в целом. Ниже приведены основные моменты, которые оферент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lastRenderedPageBreak/>
        <w:t>должен включить как минимум:</w:t>
      </w:r>
    </w:p>
    <w:p w14:paraId="660B7B06" w14:textId="77777777" w:rsidR="00344ABC" w:rsidRPr="00344ABC" w:rsidRDefault="00344ABC" w:rsidP="00344A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Общий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подход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и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методология</w:t>
      </w:r>
      <w:proofErr w:type="spellEnd"/>
    </w:p>
    <w:p w14:paraId="617B7443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Понимание Проекта и задачи исследования</w:t>
      </w:r>
    </w:p>
    <w:p w14:paraId="58281B6F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Основа выборки / выбор респондентов из сельских и городских районов Чуйской и Иссык-Кульской областей</w:t>
      </w:r>
    </w:p>
    <w:p w14:paraId="15B15D26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Понимание того, как респонденты будут отбираться для исследования.</w:t>
      </w:r>
    </w:p>
    <w:p w14:paraId="504F3CE4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Разработка инструментов исследования с потенциальным списком вопросов и описанием руководств</w:t>
      </w:r>
    </w:p>
    <w:p w14:paraId="0ADFD89D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Получение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информированного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согласия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от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респондентов</w:t>
      </w:r>
      <w:proofErr w:type="spellEnd"/>
    </w:p>
    <w:p w14:paraId="4885B416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Процедуры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аудиозаписи</w:t>
      </w:r>
      <w:proofErr w:type="spellEnd"/>
    </w:p>
    <w:p w14:paraId="4C5A7A8C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Процедуры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транскрибации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(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расшифровки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)</w:t>
      </w:r>
    </w:p>
    <w:p w14:paraId="461C1C6F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Другие потенциальные проблемы / передовые методы сбора данных во время качественных исследований / опросов</w:t>
      </w:r>
    </w:p>
    <w:p w14:paraId="3F7BA46B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Надзор, обеспечение качества и мониторинг</w:t>
      </w:r>
    </w:p>
    <w:p w14:paraId="055F6B66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Этические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аспекты</w:t>
      </w:r>
      <w:proofErr w:type="spellEnd"/>
    </w:p>
    <w:p w14:paraId="38A7E951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План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анализа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данных</w:t>
      </w:r>
      <w:proofErr w:type="spellEnd"/>
    </w:p>
    <w:p w14:paraId="1CAEAA49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Программное обеспечение для кодирования и анализа качественных данных, а также время, необходимое для решения ожидаемых проблем, если таковые имеются</w:t>
      </w:r>
    </w:p>
    <w:p w14:paraId="73C76E89" w14:textId="77777777" w:rsidR="00344ABC" w:rsidRPr="00344ABC" w:rsidRDefault="00344ABC" w:rsidP="00344AB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Понимание типов анализов, предусмотренных протоколом / запросом предложений</w:t>
      </w:r>
    </w:p>
    <w:p w14:paraId="44E86A91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Описание итогового отчета (на английском языке)</w:t>
      </w:r>
    </w:p>
    <w:p w14:paraId="234D0CA0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Описание возможностей, как указано ранее в разделе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B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.1.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ii</w:t>
      </w:r>
    </w:p>
    <w:p w14:paraId="5DEA28B2" w14:textId="77777777" w:rsidR="00344ABC" w:rsidRPr="00344ABC" w:rsidRDefault="00344ABC" w:rsidP="00344A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Приложения</w:t>
      </w:r>
      <w:proofErr w:type="spellEnd"/>
    </w:p>
    <w:p w14:paraId="7B2814F2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Ключевой персонал, который будет назначен для выполнения задачи исследования (обязательно, включая резюме)</w:t>
      </w:r>
    </w:p>
    <w:p w14:paraId="4BB8716A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Имена и контактная информация не менее 3 рекомендаций или прошлых клиентов (обязательно)</w:t>
      </w:r>
    </w:p>
    <w:p w14:paraId="7DE3BFC1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Рекомендательные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письма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(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необязательно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)</w:t>
      </w:r>
    </w:p>
    <w:p w14:paraId="25403D8F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Как минимум 3 предыдущих отчета качественных исследований (обязательно)</w:t>
      </w:r>
    </w:p>
    <w:p w14:paraId="2C8666E6" w14:textId="77777777" w:rsidR="00344ABC" w:rsidRPr="00344ABC" w:rsidRDefault="00344ABC" w:rsidP="00344A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</w:pP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Формат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технического</w:t>
      </w:r>
      <w:proofErr w:type="spellEnd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val="en-US" w:eastAsia="ru-RU"/>
        </w:rPr>
        <w:t>предложения</w:t>
      </w:r>
      <w:proofErr w:type="spellEnd"/>
    </w:p>
    <w:p w14:paraId="3B265820" w14:textId="77777777" w:rsidR="00344ABC" w:rsidRPr="00344ABC" w:rsidRDefault="00344ABC" w:rsidP="00344AB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Ограничение по страницам (без приложений) - 30 страниц (текста через два интервала шрифтом 12 пт).</w:t>
      </w:r>
    </w:p>
    <w:p w14:paraId="490FA3E8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780FE4C7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Бюджет/Ценовое предложение (см. Приложение 1)</w:t>
      </w:r>
    </w:p>
    <w:p w14:paraId="14C89CE8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6F38386F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ПОКАЗАТЕЛИ ОЦЕНКИ ПРЕДЛОЖЕНИЯ</w:t>
      </w:r>
    </w:p>
    <w:p w14:paraId="5AD9F774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Предложения будут оцениваться как по техническим, так и по стоимостным критериям.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Сначала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предложения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будут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оцениваться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по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следующим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техническим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критериям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:</w:t>
      </w:r>
    </w:p>
    <w:p w14:paraId="76F7042A" w14:textId="77777777" w:rsidR="00344ABC" w:rsidRPr="00344ABC" w:rsidRDefault="00344ABC" w:rsidP="00344A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sz w:val="20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eastAsia="ru-RU"/>
        </w:rPr>
        <w:t>Технический подход / стратегия / методология: Максимальное количество баллов: 35</w:t>
      </w:r>
    </w:p>
    <w:p w14:paraId="7D67B617" w14:textId="77777777" w:rsidR="00344ABC" w:rsidRPr="00344ABC" w:rsidRDefault="00344ABC" w:rsidP="00344A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sz w:val="20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eastAsia="ru-RU"/>
        </w:rPr>
        <w:t>Квалификация ключевого персонала: Максимальное количество баллов: 15</w:t>
      </w:r>
    </w:p>
    <w:p w14:paraId="0EC193DC" w14:textId="77777777" w:rsidR="00344ABC" w:rsidRPr="00344ABC" w:rsidRDefault="00344ABC" w:rsidP="00344A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</w:pP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>Возможности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 xml:space="preserve">: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>Максимальное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>количество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>баллов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val="en-US" w:eastAsia="ru-RU"/>
        </w:rPr>
        <w:t>: 15</w:t>
      </w:r>
    </w:p>
    <w:p w14:paraId="33520A02" w14:textId="77777777" w:rsidR="00344ABC" w:rsidRPr="00344ABC" w:rsidRDefault="00344ABC" w:rsidP="00344A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sz w:val="20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sz w:val="20"/>
          <w:lang w:eastAsia="ru-RU"/>
        </w:rPr>
        <w:t>Прошлый опыт работы / отзывы: Максимальное количество баллов: 15</w:t>
      </w:r>
    </w:p>
    <w:p w14:paraId="6D56B335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3225F935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Сумма вышеперечисленных баллов и составляет «Техническую оценку».</w:t>
      </w:r>
    </w:p>
    <w:p w14:paraId="75D630F4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Для тех предложений, которые соответствуют техническим требованиям, ценовые предложения будут вскрываться и оцениваться отдельно.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«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Оценка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стоимости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предложения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»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будет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рассчитываться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следующим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 xml:space="preserve"> </w:t>
      </w:r>
      <w:proofErr w:type="spellStart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образом</w:t>
      </w:r>
      <w:proofErr w:type="spellEnd"/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:</w:t>
      </w:r>
    </w:p>
    <w:p w14:paraId="35210484" w14:textId="77777777" w:rsidR="00344ABC" w:rsidRPr="00344ABC" w:rsidRDefault="00344ABC" w:rsidP="00344A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Предложение по самой низкой цене = 20 баллов</w:t>
      </w:r>
    </w:p>
    <w:p w14:paraId="4EB709CE" w14:textId="77777777" w:rsidR="00344ABC" w:rsidRPr="00344ABC" w:rsidRDefault="00344ABC" w:rsidP="00344A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Другие предложения = 20 баллов минус [20 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val="en-US" w:eastAsia="ru-RU"/>
        </w:rPr>
        <w:t>x</w:t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% разница от предложения с самой низкой стоимостью]</w:t>
      </w:r>
    </w:p>
    <w:p w14:paraId="5EFFF31C" w14:textId="77777777" w:rsidR="00344ABC" w:rsidRPr="00344ABC" w:rsidRDefault="00344ABC" w:rsidP="00344A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Общая оценка будет складываться из технической оценки и оценки стоимости предложения.</w:t>
      </w:r>
    </w:p>
    <w:p w14:paraId="1C1E59C2" w14:textId="68AEC73C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lastRenderedPageBreak/>
        <w:t xml:space="preserve">Заинтересованные компании должны представить технические и ценовые предложения на русском языке не позднее </w:t>
      </w:r>
      <w:r w:rsidR="008B3260" w:rsidRPr="008B3260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>8</w:t>
      </w:r>
      <w:r w:rsidRPr="008B3260">
        <w:rPr>
          <w:rFonts w:ascii="Arial" w:eastAsia="Cambria" w:hAnsi="Arial" w:cs="Arial"/>
          <w:b/>
          <w:snapToGrid w:val="0"/>
          <w:color w:val="000000"/>
          <w:position w:val="-1"/>
          <w:lang w:eastAsia="ru-RU"/>
        </w:rPr>
        <w:t xml:space="preserve"> апреля 2024 года по электронной почте по электронной почте </w:t>
      </w:r>
      <w:r w:rsidR="003A1C47" w:rsidRPr="008B3260">
        <w:rPr>
          <w:b/>
        </w:rPr>
        <w:fldChar w:fldCharType="begin"/>
      </w:r>
      <w:r w:rsidR="003A1C47" w:rsidRPr="008B3260">
        <w:rPr>
          <w:b/>
        </w:rPr>
        <w:instrText xml:space="preserve"> HYPERLINK "mailto:Perizat.Mamutalieva@soskyrgyzstan.kg" </w:instrText>
      </w:r>
      <w:r w:rsidR="003A1C47" w:rsidRPr="008B3260">
        <w:rPr>
          <w:b/>
        </w:rPr>
        <w:fldChar w:fldCharType="separate"/>
      </w:r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val="en-US" w:eastAsia="ru-RU"/>
        </w:rPr>
        <w:t>Perizat</w:t>
      </w:r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.</w:t>
      </w:r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val="en-US" w:eastAsia="ru-RU"/>
        </w:rPr>
        <w:t>Mamutalieva</w:t>
      </w:r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@</w:t>
      </w:r>
      <w:proofErr w:type="spellStart"/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val="en-US" w:eastAsia="ru-RU"/>
        </w:rPr>
        <w:t>soskyrgyzstan</w:t>
      </w:r>
      <w:proofErr w:type="spellEnd"/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eastAsia="ru-RU"/>
        </w:rPr>
        <w:t>.</w:t>
      </w:r>
      <w:r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val="en-US" w:eastAsia="ru-RU"/>
        </w:rPr>
        <w:t>kg</w:t>
      </w:r>
      <w:r w:rsidR="003A1C47" w:rsidRPr="008B3260">
        <w:rPr>
          <w:rFonts w:ascii="Arial" w:eastAsia="Cambria" w:hAnsi="Arial" w:cs="Arial"/>
          <w:b/>
          <w:snapToGrid w:val="0"/>
          <w:color w:val="000000"/>
          <w:position w:val="-1"/>
          <w:u w:val="single"/>
          <w:lang w:val="en-US" w:eastAsia="ru-RU"/>
        </w:rPr>
        <w:fldChar w:fldCharType="end"/>
      </w: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 на имя Джураевой Л.Э. и в запечатанном конверте по адресу улица Исанова 94, кв.3. Обращаем ваше внимание, что предложения, поступившие после указанного срока, рассматриваться не будут.</w:t>
      </w:r>
    </w:p>
    <w:p w14:paraId="5366201F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</w:p>
    <w:p w14:paraId="0FEB2B64" w14:textId="77777777" w:rsidR="00344ABC" w:rsidRPr="00344ABC" w:rsidRDefault="00344ABC" w:rsidP="00344ABC">
      <w:pPr>
        <w:widowControl w:val="0"/>
        <w:suppressAutoHyphens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eastAsia="Cambria" w:hAnsi="Arial" w:cs="Arial"/>
          <w:snapToGrid w:val="0"/>
          <w:color w:val="000000"/>
          <w:position w:val="-1"/>
          <w:lang w:eastAsia="ru-RU"/>
        </w:rPr>
      </w:pPr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>В случае получения данного заказа Поставщику будет выплачена фиксированная сумма по каждой категории  услуг включая расходы. Оплата будет произведена в течение 10 дней с момента выставления счета после п</w:t>
      </w:r>
      <w:bookmarkStart w:id="15" w:name="_GoBack"/>
      <w:bookmarkEnd w:id="15"/>
      <w:r w:rsidRPr="00344ABC">
        <w:rPr>
          <w:rFonts w:ascii="Arial" w:eastAsia="Cambria" w:hAnsi="Arial" w:cs="Arial"/>
          <w:snapToGrid w:val="0"/>
          <w:color w:val="000000"/>
          <w:position w:val="-1"/>
          <w:lang w:eastAsia="ru-RU"/>
        </w:rPr>
        <w:t xml:space="preserve">оставки/получения и приемки услуг и выставления полного счета-фактур. </w:t>
      </w:r>
    </w:p>
    <w:p w14:paraId="4BEC64E8" w14:textId="77777777" w:rsidR="00B17F65" w:rsidRDefault="00B17F65"/>
    <w:sectPr w:rsidR="00B1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DBB"/>
    <w:multiLevelType w:val="multilevel"/>
    <w:tmpl w:val="0E043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11326"/>
    <w:multiLevelType w:val="multilevel"/>
    <w:tmpl w:val="98A43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764F64"/>
    <w:multiLevelType w:val="multilevel"/>
    <w:tmpl w:val="02829D88"/>
    <w:lvl w:ilvl="0">
      <w:start w:val="2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vertAlign w:val="baseline"/>
      </w:rPr>
    </w:lvl>
    <w:lvl w:ilvl="2">
      <w:start w:val="3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388C0814"/>
    <w:multiLevelType w:val="multilevel"/>
    <w:tmpl w:val="346457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212D7B"/>
    <w:multiLevelType w:val="hybridMultilevel"/>
    <w:tmpl w:val="2C88D882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42527D11"/>
    <w:multiLevelType w:val="multilevel"/>
    <w:tmpl w:val="7778C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5A1AA7"/>
    <w:multiLevelType w:val="hybridMultilevel"/>
    <w:tmpl w:val="2A5A10E0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5F323AC6"/>
    <w:multiLevelType w:val="multilevel"/>
    <w:tmpl w:val="1F205D56"/>
    <w:lvl w:ilvl="0">
      <w:start w:val="1"/>
      <w:numFmt w:val="bullet"/>
      <w:pStyle w:val="1BulletLi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13715D"/>
    <w:multiLevelType w:val="hybridMultilevel"/>
    <w:tmpl w:val="B476B75A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61665C5E"/>
    <w:multiLevelType w:val="hybridMultilevel"/>
    <w:tmpl w:val="7910E776"/>
    <w:lvl w:ilvl="0" w:tplc="04190017">
      <w:start w:val="1"/>
      <w:numFmt w:val="lowerLetter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2331431"/>
    <w:multiLevelType w:val="multilevel"/>
    <w:tmpl w:val="A0CC2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B34C4F"/>
    <w:multiLevelType w:val="multilevel"/>
    <w:tmpl w:val="54F0F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BC"/>
    <w:rsid w:val="00213B1E"/>
    <w:rsid w:val="00344ABC"/>
    <w:rsid w:val="003A1C47"/>
    <w:rsid w:val="00414F98"/>
    <w:rsid w:val="00712374"/>
    <w:rsid w:val="008075B3"/>
    <w:rsid w:val="008B3260"/>
    <w:rsid w:val="00B1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0721E"/>
  <w15:chartTrackingRefBased/>
  <w15:docId w15:val="{016CF3C9-8734-4578-AF1A-DAE37BA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B1E"/>
  </w:style>
  <w:style w:type="paragraph" w:styleId="Heading1">
    <w:name w:val="heading 1"/>
    <w:basedOn w:val="Normal"/>
    <w:next w:val="Normal"/>
    <w:link w:val="Heading1Char"/>
    <w:uiPriority w:val="9"/>
    <w:qFormat/>
    <w:rsid w:val="00213B1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B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B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B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B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B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B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B1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B1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B1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B1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B1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B1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B1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3B1E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13B1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13B1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B1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B1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13B1E"/>
    <w:rPr>
      <w:b/>
      <w:bCs/>
    </w:rPr>
  </w:style>
  <w:style w:type="character" w:styleId="Emphasis">
    <w:name w:val="Emphasis"/>
    <w:basedOn w:val="DefaultParagraphFont"/>
    <w:uiPriority w:val="20"/>
    <w:qFormat/>
    <w:rsid w:val="00213B1E"/>
    <w:rPr>
      <w:i/>
      <w:iCs/>
    </w:rPr>
  </w:style>
  <w:style w:type="paragraph" w:styleId="NoSpacing">
    <w:name w:val="No Spacing"/>
    <w:uiPriority w:val="1"/>
    <w:qFormat/>
    <w:rsid w:val="00213B1E"/>
    <w:pPr>
      <w:spacing w:after="0"/>
    </w:pPr>
  </w:style>
  <w:style w:type="paragraph" w:styleId="ListParagraph">
    <w:name w:val="List Paragraph"/>
    <w:basedOn w:val="Normal"/>
    <w:uiPriority w:val="34"/>
    <w:qFormat/>
    <w:rsid w:val="00213B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3B1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3B1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B1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B1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13B1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13B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3B1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13B1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13B1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B1E"/>
    <w:pPr>
      <w:outlineLvl w:val="9"/>
    </w:pPr>
  </w:style>
  <w:style w:type="paragraph" w:customStyle="1" w:styleId="1BulletList">
    <w:name w:val="1BulletList"/>
    <w:basedOn w:val="Normal"/>
    <w:rsid w:val="00344ABC"/>
    <w:pPr>
      <w:numPr>
        <w:numId w:val="2"/>
      </w:numPr>
      <w:suppressAutoHyphens/>
      <w:spacing w:before="12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Segoe UI" w:eastAsia="Garamond" w:hAnsi="Segoe UI" w:cs="Vrinda"/>
      <w:color w:val="000000"/>
      <w:position w:val="-1"/>
      <w:sz w:val="20"/>
      <w:szCs w:val="28"/>
      <w:shd w:val="clear" w:color="auto" w:fill="FFFFFF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CDBEC2E4BB041B91E49C61F01C042" ma:contentTypeVersion="16" ma:contentTypeDescription="Create a new document." ma:contentTypeScope="" ma:versionID="fcec1e8aca16eb1c33abc2a55080b296">
  <xsd:schema xmlns:xsd="http://www.w3.org/2001/XMLSchema" xmlns:xs="http://www.w3.org/2001/XMLSchema" xmlns:p="http://schemas.microsoft.com/office/2006/metadata/properties" xmlns:ns3="2522c3d1-837b-44df-91ba-11737a18503e" xmlns:ns4="f3e8a899-d0ea-463b-be58-859fcb74cbf1" targetNamespace="http://schemas.microsoft.com/office/2006/metadata/properties" ma:root="true" ma:fieldsID="423009a436d814842a4143e6e8c6b47f" ns3:_="" ns4:_="">
    <xsd:import namespace="2522c3d1-837b-44df-91ba-11737a18503e"/>
    <xsd:import namespace="f3e8a899-d0ea-463b-be58-859fcb74cbf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2c3d1-837b-44df-91ba-11737a18503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a899-d0ea-463b-be58-859fcb74cb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22c3d1-837b-44df-91ba-11737a18503e" xsi:nil="true"/>
  </documentManagement>
</p:properties>
</file>

<file path=customXml/itemProps1.xml><?xml version="1.0" encoding="utf-8"?>
<ds:datastoreItem xmlns:ds="http://schemas.openxmlformats.org/officeDocument/2006/customXml" ds:itemID="{6B897677-DA65-4284-A8F3-1EAC6F413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D4ED8-CD1F-474D-809A-25F4657D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2c3d1-837b-44df-91ba-11737a18503e"/>
    <ds:schemaRef ds:uri="f3e8a899-d0ea-463b-be58-859fcb74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94498-7CBE-493A-8165-0CBAD01C2975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f3e8a899-d0ea-463b-be58-859fcb74cbf1"/>
    <ds:schemaRef ds:uri="2522c3d1-837b-44df-91ba-11737a1850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1802</Words>
  <Characters>12306</Characters>
  <Application>Microsoft Office Word</Application>
  <DocSecurity>0</DocSecurity>
  <Lines>251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Mamutalieva Perizat</dc:creator>
  <cp:keywords/>
  <dc:description/>
  <cp:lastModifiedBy>Mamutalieva Perizat</cp:lastModifiedBy>
  <cp:revision>4</cp:revision>
  <dcterms:created xsi:type="dcterms:W3CDTF">2024-03-27T09:39:00Z</dcterms:created>
  <dcterms:modified xsi:type="dcterms:W3CDTF">2024-03-28T03:15:00Z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be690d83-e7d1-4357-9e83-6e3fee3a5b3d</vt:lpwstr>
  </property>
  <property fmtid="{D5CDD505-2E9C-101B-9397-08002B2CF9AE}" pid="3" name="ContentTypeId">
    <vt:lpwstr>0x0101008FECDBEC2E4BB041B91E49C61F01C042</vt:lpwstr>
  </property>
</Properties>
</file>